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3E" w:rsidRPr="00605219" w:rsidRDefault="00605219" w:rsidP="00395D3E">
      <w:pPr>
        <w:rPr>
          <w:rFonts w:ascii="Times New Roman" w:eastAsia="Times New Roman" w:hAnsi="Times New Roman" w:cs="Times New Roman"/>
          <w:bCs/>
          <w:sz w:val="24"/>
          <w:szCs w:val="24"/>
          <w:lang w:eastAsia="sv-FI"/>
        </w:rPr>
      </w:pPr>
      <w:r>
        <w:rPr>
          <w:rFonts w:ascii="Times New Roman" w:eastAsia="Times New Roman" w:hAnsi="Times New Roman" w:cs="Times New Roman"/>
          <w:b/>
          <w:bCs/>
          <w:sz w:val="32"/>
          <w:szCs w:val="32"/>
          <w:lang w:eastAsia="sv-FI"/>
        </w:rPr>
        <w:t>Työajanseuranta</w:t>
      </w:r>
      <w:r w:rsidR="00395D3E">
        <w:rPr>
          <w:rFonts w:ascii="Times New Roman" w:eastAsia="Times New Roman" w:hAnsi="Times New Roman" w:cs="Times New Roman"/>
          <w:b/>
          <w:bCs/>
          <w:sz w:val="32"/>
          <w:szCs w:val="32"/>
          <w:lang w:eastAsia="sv-FI"/>
        </w:rPr>
        <w:t xml:space="preserve"> </w:t>
      </w:r>
      <w:r w:rsidR="00395D3E" w:rsidRPr="00605219">
        <w:rPr>
          <w:rFonts w:ascii="Times New Roman" w:eastAsia="Times New Roman" w:hAnsi="Times New Roman" w:cs="Times New Roman"/>
          <w:bCs/>
          <w:sz w:val="24"/>
          <w:szCs w:val="24"/>
          <w:lang w:eastAsia="sv-FI"/>
        </w:rPr>
        <w:t>(rehtorikyselyn tuloksia)</w:t>
      </w:r>
    </w:p>
    <w:p w:rsidR="00605219" w:rsidRPr="00395D3E" w:rsidRDefault="00605219">
      <w:pPr>
        <w:rPr>
          <w:rFonts w:ascii="Times New Roman" w:eastAsia="Times New Roman" w:hAnsi="Times New Roman" w:cs="Times New Roman"/>
          <w:b/>
          <w:bCs/>
          <w:color w:val="000000" w:themeColor="text1"/>
          <w:sz w:val="24"/>
          <w:szCs w:val="24"/>
          <w:lang w:eastAsia="sv-FI"/>
        </w:rPr>
      </w:pPr>
      <w:r w:rsidRPr="00395D3E">
        <w:rPr>
          <w:rFonts w:ascii="Times New Roman" w:eastAsia="Times New Roman" w:hAnsi="Times New Roman" w:cs="Times New Roman"/>
          <w:b/>
          <w:bCs/>
          <w:color w:val="000000" w:themeColor="text1"/>
          <w:sz w:val="24"/>
          <w:szCs w:val="24"/>
          <w:lang w:eastAsia="sv-FI"/>
        </w:rPr>
        <w:t xml:space="preserve">Mihin tietoja käytetään </w:t>
      </w:r>
    </w:p>
    <w:p w:rsidR="00605219" w:rsidRPr="00605219" w:rsidRDefault="00605219" w:rsidP="00605219">
      <w:pPr>
        <w:rPr>
          <w:rFonts w:ascii="Times New Roman" w:eastAsia="Times New Roman" w:hAnsi="Times New Roman" w:cs="Times New Roman"/>
          <w:bCs/>
          <w:sz w:val="24"/>
          <w:szCs w:val="24"/>
          <w:lang w:eastAsia="sv-FI"/>
        </w:rPr>
      </w:pPr>
      <w:r w:rsidRPr="00605219">
        <w:rPr>
          <w:rFonts w:ascii="Times New Roman" w:eastAsia="Times New Roman" w:hAnsi="Times New Roman" w:cs="Times New Roman"/>
          <w:bCs/>
          <w:sz w:val="24"/>
          <w:szCs w:val="24"/>
          <w:lang w:eastAsia="sv-FI"/>
        </w:rPr>
        <w:t>•työajan seuraamiseen</w:t>
      </w:r>
    </w:p>
    <w:p w:rsidR="00605219" w:rsidRPr="00605219" w:rsidRDefault="00605219" w:rsidP="00605219">
      <w:pPr>
        <w:rPr>
          <w:rFonts w:ascii="Times New Roman" w:eastAsia="Times New Roman" w:hAnsi="Times New Roman" w:cs="Times New Roman"/>
          <w:bCs/>
          <w:sz w:val="24"/>
          <w:szCs w:val="24"/>
          <w:lang w:eastAsia="sv-FI"/>
        </w:rPr>
      </w:pPr>
      <w:r w:rsidRPr="00605219">
        <w:rPr>
          <w:rFonts w:ascii="Times New Roman" w:eastAsia="Times New Roman" w:hAnsi="Times New Roman" w:cs="Times New Roman"/>
          <w:bCs/>
          <w:sz w:val="24"/>
          <w:szCs w:val="24"/>
          <w:lang w:eastAsia="sv-FI"/>
        </w:rPr>
        <w:t>•Ylityövapaiden anomisen perusteena</w:t>
      </w:r>
    </w:p>
    <w:p w:rsidR="00605219" w:rsidRPr="00605219" w:rsidRDefault="00605219" w:rsidP="00605219">
      <w:pPr>
        <w:rPr>
          <w:rFonts w:ascii="Times New Roman" w:eastAsia="Times New Roman" w:hAnsi="Times New Roman" w:cs="Times New Roman"/>
          <w:bCs/>
          <w:sz w:val="24"/>
          <w:szCs w:val="24"/>
          <w:lang w:eastAsia="sv-FI"/>
        </w:rPr>
      </w:pPr>
      <w:r w:rsidRPr="00605219">
        <w:rPr>
          <w:rFonts w:ascii="Times New Roman" w:eastAsia="Times New Roman" w:hAnsi="Times New Roman" w:cs="Times New Roman"/>
          <w:bCs/>
          <w:sz w:val="24"/>
          <w:szCs w:val="24"/>
          <w:lang w:eastAsia="sv-FI"/>
        </w:rPr>
        <w:t>•Mielenkiinnosta itselle, oma kehittäminen</w:t>
      </w:r>
    </w:p>
    <w:p w:rsidR="00605219" w:rsidRPr="00605219" w:rsidRDefault="00605219" w:rsidP="00605219">
      <w:pPr>
        <w:rPr>
          <w:rFonts w:ascii="Times New Roman" w:eastAsia="Times New Roman" w:hAnsi="Times New Roman" w:cs="Times New Roman"/>
          <w:bCs/>
          <w:sz w:val="24"/>
          <w:szCs w:val="24"/>
          <w:lang w:eastAsia="sv-FI"/>
        </w:rPr>
      </w:pPr>
      <w:r w:rsidRPr="00605219">
        <w:rPr>
          <w:rFonts w:ascii="Times New Roman" w:eastAsia="Times New Roman" w:hAnsi="Times New Roman" w:cs="Times New Roman"/>
          <w:bCs/>
          <w:sz w:val="24"/>
          <w:szCs w:val="24"/>
          <w:lang w:eastAsia="sv-FI"/>
        </w:rPr>
        <w:t>•Itse oman työajan hallintaan</w:t>
      </w:r>
    </w:p>
    <w:p w:rsidR="00605219" w:rsidRPr="00395D3E" w:rsidRDefault="00605219" w:rsidP="00605219">
      <w:pPr>
        <w:rPr>
          <w:rFonts w:ascii="Times New Roman" w:eastAsia="Times New Roman" w:hAnsi="Times New Roman" w:cs="Times New Roman"/>
          <w:bCs/>
          <w:sz w:val="24"/>
          <w:szCs w:val="24"/>
          <w:lang w:eastAsia="sv-FI"/>
        </w:rPr>
      </w:pPr>
      <w:r w:rsidRPr="00605219">
        <w:rPr>
          <w:rFonts w:ascii="Times New Roman" w:eastAsia="Times New Roman" w:hAnsi="Times New Roman" w:cs="Times New Roman"/>
          <w:bCs/>
          <w:sz w:val="24"/>
          <w:szCs w:val="24"/>
          <w:lang w:eastAsia="sv-FI"/>
        </w:rPr>
        <w:t>•Esimies yrittää seurata, etten kuormitu liikaa, ja pysyisin</w:t>
      </w:r>
      <w:r w:rsidR="00395D3E">
        <w:rPr>
          <w:rFonts w:ascii="Times New Roman" w:eastAsia="Times New Roman" w:hAnsi="Times New Roman" w:cs="Times New Roman"/>
          <w:bCs/>
          <w:sz w:val="24"/>
          <w:szCs w:val="24"/>
          <w:lang w:eastAsia="sv-FI"/>
        </w:rPr>
        <w:t xml:space="preserve"> </w:t>
      </w:r>
      <w:r w:rsidRPr="00395D3E">
        <w:rPr>
          <w:rFonts w:ascii="Times New Roman" w:eastAsia="Times New Roman" w:hAnsi="Times New Roman" w:cs="Times New Roman"/>
          <w:bCs/>
          <w:sz w:val="24"/>
          <w:szCs w:val="24"/>
          <w:lang w:eastAsia="sv-FI"/>
        </w:rPr>
        <w:t>työajassa.</w:t>
      </w:r>
    </w:p>
    <w:p w:rsidR="00605219" w:rsidRDefault="00605219" w:rsidP="00605219">
      <w:pPr>
        <w:rPr>
          <w:rFonts w:ascii="Times New Roman" w:eastAsia="Times New Roman" w:hAnsi="Times New Roman" w:cs="Times New Roman"/>
          <w:bCs/>
          <w:sz w:val="24"/>
          <w:szCs w:val="24"/>
          <w:lang w:eastAsia="sv-FI"/>
        </w:rPr>
      </w:pPr>
      <w:r w:rsidRPr="00395D3E">
        <w:rPr>
          <w:rFonts w:ascii="Times New Roman" w:eastAsia="Times New Roman" w:hAnsi="Times New Roman" w:cs="Times New Roman"/>
          <w:bCs/>
          <w:sz w:val="32"/>
          <w:szCs w:val="32"/>
          <w:lang w:eastAsia="sv-FI"/>
        </w:rPr>
        <w:t>•</w:t>
      </w:r>
      <w:r w:rsidRPr="00395D3E">
        <w:rPr>
          <w:rFonts w:ascii="Times New Roman" w:eastAsia="Times New Roman" w:hAnsi="Times New Roman" w:cs="Times New Roman"/>
          <w:bCs/>
          <w:sz w:val="24"/>
          <w:szCs w:val="24"/>
          <w:lang w:eastAsia="sv-FI"/>
        </w:rPr>
        <w:t>Työssä jaksamiseen ja hyvinvointiin</w:t>
      </w:r>
    </w:p>
    <w:p w:rsidR="00395D3E" w:rsidRPr="00395D3E" w:rsidRDefault="00395D3E" w:rsidP="00605219">
      <w:pPr>
        <w:rPr>
          <w:rFonts w:ascii="Times New Roman" w:eastAsia="Times New Roman" w:hAnsi="Times New Roman" w:cs="Times New Roman"/>
          <w:b/>
          <w:bCs/>
          <w:sz w:val="24"/>
          <w:szCs w:val="24"/>
          <w:lang w:eastAsia="sv-FI"/>
        </w:rPr>
      </w:pPr>
      <w:r w:rsidRPr="00395D3E">
        <w:rPr>
          <w:rFonts w:ascii="Times New Roman" w:eastAsia="Times New Roman" w:hAnsi="Times New Roman" w:cs="Times New Roman"/>
          <w:b/>
          <w:bCs/>
          <w:sz w:val="24"/>
          <w:szCs w:val="24"/>
          <w:lang w:eastAsia="sv-FI"/>
        </w:rPr>
        <w:t>Jos työaikasuunnitelma ei toteudu</w:t>
      </w:r>
    </w:p>
    <w:p w:rsidR="00395D3E" w:rsidRPr="00395D3E" w:rsidRDefault="00395D3E" w:rsidP="00395D3E">
      <w:pPr>
        <w:rPr>
          <w:rFonts w:ascii="Times New Roman" w:eastAsia="Times New Roman" w:hAnsi="Times New Roman" w:cs="Times New Roman"/>
          <w:bCs/>
          <w:sz w:val="24"/>
          <w:szCs w:val="24"/>
          <w:lang w:eastAsia="sv-FI"/>
        </w:rPr>
      </w:pPr>
      <w:r w:rsidRPr="00395D3E">
        <w:rPr>
          <w:rFonts w:ascii="Times New Roman" w:eastAsia="Times New Roman" w:hAnsi="Times New Roman" w:cs="Times New Roman"/>
          <w:bCs/>
          <w:sz w:val="24"/>
          <w:szCs w:val="24"/>
          <w:lang w:eastAsia="sv-FI"/>
        </w:rPr>
        <w:t>Otetaan tarkempi seurantajakso</w:t>
      </w:r>
    </w:p>
    <w:p w:rsidR="00395D3E" w:rsidRPr="00395D3E" w:rsidRDefault="00395D3E" w:rsidP="00395D3E">
      <w:pPr>
        <w:rPr>
          <w:rFonts w:ascii="Times New Roman" w:eastAsia="Times New Roman" w:hAnsi="Times New Roman" w:cs="Times New Roman"/>
          <w:bCs/>
          <w:sz w:val="24"/>
          <w:szCs w:val="24"/>
          <w:lang w:eastAsia="sv-FI"/>
        </w:rPr>
      </w:pPr>
      <w:r w:rsidRPr="00395D3E">
        <w:rPr>
          <w:rFonts w:ascii="Times New Roman" w:eastAsia="Times New Roman" w:hAnsi="Times New Roman" w:cs="Times New Roman"/>
          <w:bCs/>
          <w:sz w:val="24"/>
          <w:szCs w:val="24"/>
          <w:lang w:eastAsia="sv-FI"/>
        </w:rPr>
        <w:t>•Priorisoin ja delegoin</w:t>
      </w:r>
    </w:p>
    <w:p w:rsidR="00395D3E" w:rsidRPr="00395D3E" w:rsidRDefault="00395D3E" w:rsidP="00395D3E">
      <w:pPr>
        <w:rPr>
          <w:rFonts w:ascii="Times New Roman" w:eastAsia="Times New Roman" w:hAnsi="Times New Roman" w:cs="Times New Roman"/>
          <w:bCs/>
          <w:sz w:val="24"/>
          <w:szCs w:val="24"/>
          <w:lang w:eastAsia="sv-FI"/>
        </w:rPr>
      </w:pPr>
      <w:r w:rsidRPr="00395D3E">
        <w:rPr>
          <w:rFonts w:ascii="Times New Roman" w:eastAsia="Times New Roman" w:hAnsi="Times New Roman" w:cs="Times New Roman"/>
          <w:bCs/>
          <w:sz w:val="24"/>
          <w:szCs w:val="24"/>
          <w:lang w:eastAsia="sv-FI"/>
        </w:rPr>
        <w:t>•Ylitöiden vapaana pitämisen suunnittelu</w:t>
      </w:r>
    </w:p>
    <w:p w:rsidR="00395D3E" w:rsidRPr="00395D3E" w:rsidRDefault="00395D3E" w:rsidP="00395D3E">
      <w:pPr>
        <w:rPr>
          <w:rFonts w:ascii="Times New Roman" w:eastAsia="Times New Roman" w:hAnsi="Times New Roman" w:cs="Times New Roman"/>
          <w:bCs/>
          <w:sz w:val="24"/>
          <w:szCs w:val="24"/>
          <w:lang w:eastAsia="sv-FI"/>
        </w:rPr>
      </w:pPr>
      <w:r w:rsidRPr="00395D3E">
        <w:rPr>
          <w:rFonts w:ascii="Times New Roman" w:eastAsia="Times New Roman" w:hAnsi="Times New Roman" w:cs="Times New Roman"/>
          <w:bCs/>
          <w:sz w:val="24"/>
          <w:szCs w:val="24"/>
          <w:lang w:eastAsia="sv-FI"/>
        </w:rPr>
        <w:t>•Muutan itse ja esimiehen kanssa sopien</w:t>
      </w:r>
    </w:p>
    <w:p w:rsidR="00605219" w:rsidRDefault="00605219">
      <w:pPr>
        <w:rPr>
          <w:rFonts w:ascii="Times New Roman" w:eastAsia="Times New Roman" w:hAnsi="Times New Roman" w:cs="Times New Roman"/>
          <w:b/>
          <w:bCs/>
          <w:sz w:val="32"/>
          <w:szCs w:val="32"/>
          <w:lang w:eastAsia="sv-FI"/>
        </w:rPr>
      </w:pPr>
    </w:p>
    <w:p w:rsidR="00605219" w:rsidRDefault="00395D3E">
      <w:pPr>
        <w:rPr>
          <w:rFonts w:ascii="Times New Roman" w:eastAsia="Times New Roman" w:hAnsi="Times New Roman" w:cs="Times New Roman"/>
          <w:b/>
          <w:bCs/>
          <w:sz w:val="32"/>
          <w:szCs w:val="32"/>
          <w:lang w:eastAsia="sv-FI"/>
        </w:rPr>
      </w:pPr>
      <w:r w:rsidRPr="00605219">
        <w:rPr>
          <w:noProof/>
          <w:sz w:val="24"/>
          <w:szCs w:val="24"/>
          <w:lang w:val="sv-FI" w:eastAsia="sv-FI"/>
        </w:rPr>
        <w:drawing>
          <wp:anchor distT="0" distB="0" distL="114300" distR="114300" simplePos="0" relativeHeight="251662336" behindDoc="1" locked="0" layoutInCell="1" allowOverlap="1" wp14:anchorId="440B9ABE" wp14:editId="0C3C337C">
            <wp:simplePos x="0" y="0"/>
            <wp:positionH relativeFrom="margin">
              <wp:align>center</wp:align>
            </wp:positionH>
            <wp:positionV relativeFrom="paragraph">
              <wp:posOffset>327660</wp:posOffset>
            </wp:positionV>
            <wp:extent cx="5478145" cy="3019425"/>
            <wp:effectExtent l="0" t="0" r="8255" b="9525"/>
            <wp:wrapTight wrapText="bothSides">
              <wp:wrapPolygon edited="0">
                <wp:start x="0" y="0"/>
                <wp:lineTo x="0" y="21532"/>
                <wp:lineTo x="21557" y="21532"/>
                <wp:lineTo x="21557"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403" t="21868" r="29187" b="16958"/>
                    <a:stretch/>
                  </pic:blipFill>
                  <pic:spPr bwMode="auto">
                    <a:xfrm>
                      <a:off x="0" y="0"/>
                      <a:ext cx="5478145" cy="3019425"/>
                    </a:xfrm>
                    <a:prstGeom prst="rect">
                      <a:avLst/>
                    </a:prstGeom>
                    <a:ln>
                      <a:noFill/>
                    </a:ln>
                    <a:extLst>
                      <a:ext uri="{53640926-AAD7-44D8-BBD7-CCE9431645EC}">
                        <a14:shadowObscured xmlns:a14="http://schemas.microsoft.com/office/drawing/2010/main"/>
                      </a:ext>
                    </a:extLst>
                  </pic:spPr>
                </pic:pic>
              </a:graphicData>
            </a:graphic>
          </wp:anchor>
        </w:drawing>
      </w:r>
    </w:p>
    <w:p w:rsidR="00605219" w:rsidRDefault="00605219">
      <w:pPr>
        <w:rPr>
          <w:rFonts w:ascii="Times New Roman" w:eastAsia="Times New Roman" w:hAnsi="Times New Roman" w:cs="Times New Roman"/>
          <w:b/>
          <w:bCs/>
          <w:sz w:val="32"/>
          <w:szCs w:val="32"/>
          <w:lang w:eastAsia="sv-FI"/>
        </w:rPr>
      </w:pPr>
    </w:p>
    <w:p w:rsidR="00605219" w:rsidRPr="00395D3E" w:rsidRDefault="00A360BB" w:rsidP="00395D3E">
      <w:pPr>
        <w:jc w:val="center"/>
        <w:rPr>
          <w:rFonts w:ascii="Times New Roman" w:eastAsia="Times New Roman" w:hAnsi="Times New Roman" w:cs="Times New Roman"/>
          <w:b/>
          <w:bCs/>
          <w:color w:val="000000" w:themeColor="text1"/>
          <w:sz w:val="32"/>
          <w:szCs w:val="32"/>
          <w:lang w:eastAsia="sv-FI"/>
        </w:rPr>
      </w:pPr>
      <w:hyperlink r:id="rId6" w:history="1">
        <w:r w:rsidR="00395D3E" w:rsidRPr="00395D3E">
          <w:rPr>
            <w:rStyle w:val="Hyperlinkki"/>
            <w:rFonts w:ascii="Times New Roman" w:eastAsia="Times New Roman" w:hAnsi="Times New Roman" w:cs="Times New Roman"/>
            <w:b/>
            <w:bCs/>
            <w:color w:val="000000" w:themeColor="text1"/>
            <w:sz w:val="32"/>
            <w:szCs w:val="32"/>
            <w:lang w:eastAsia="sv-FI"/>
          </w:rPr>
          <w:t>www.oajvarkaus.fi</w:t>
        </w:r>
      </w:hyperlink>
    </w:p>
    <w:p w:rsidR="00395D3E" w:rsidRPr="00395D3E" w:rsidRDefault="00A360BB" w:rsidP="00395D3E">
      <w:pPr>
        <w:jc w:val="center"/>
        <w:rPr>
          <w:rFonts w:ascii="Times New Roman" w:eastAsia="Times New Roman" w:hAnsi="Times New Roman" w:cs="Times New Roman"/>
          <w:b/>
          <w:bCs/>
          <w:color w:val="000000" w:themeColor="text1"/>
          <w:sz w:val="32"/>
          <w:szCs w:val="32"/>
          <w:lang w:eastAsia="sv-FI"/>
        </w:rPr>
      </w:pPr>
      <w:hyperlink r:id="rId7" w:history="1">
        <w:r w:rsidR="00395D3E" w:rsidRPr="00395D3E">
          <w:rPr>
            <w:rStyle w:val="Hyperlinkki"/>
            <w:rFonts w:ascii="Times New Roman" w:eastAsia="Times New Roman" w:hAnsi="Times New Roman" w:cs="Times New Roman"/>
            <w:b/>
            <w:bCs/>
            <w:color w:val="000000" w:themeColor="text1"/>
            <w:sz w:val="32"/>
            <w:szCs w:val="32"/>
            <w:lang w:eastAsia="sv-FI"/>
          </w:rPr>
          <w:t>www.oajpohjoissavo.fi</w:t>
        </w:r>
      </w:hyperlink>
    </w:p>
    <w:p w:rsidR="001F022C" w:rsidRDefault="00540D5F">
      <w:pPr>
        <w:rPr>
          <w:rFonts w:ascii="Times New Roman" w:eastAsia="Times New Roman" w:hAnsi="Times New Roman" w:cs="Times New Roman"/>
          <w:b/>
          <w:bCs/>
          <w:sz w:val="32"/>
          <w:szCs w:val="32"/>
          <w:lang w:eastAsia="sv-FI"/>
        </w:rPr>
      </w:pPr>
      <w:r>
        <w:rPr>
          <w:rFonts w:ascii="Times New Roman" w:eastAsia="Times New Roman" w:hAnsi="Times New Roman" w:cs="Times New Roman"/>
          <w:b/>
          <w:bCs/>
          <w:sz w:val="32"/>
          <w:szCs w:val="32"/>
          <w:lang w:eastAsia="sv-FI"/>
        </w:rPr>
        <w:br w:type="page"/>
      </w:r>
      <w:proofErr w:type="gramStart"/>
      <w:r w:rsidR="00B32C64" w:rsidRPr="00914802">
        <w:rPr>
          <w:rFonts w:ascii="Times New Roman" w:eastAsia="Times New Roman" w:hAnsi="Times New Roman" w:cs="Times New Roman"/>
          <w:b/>
          <w:bCs/>
          <w:sz w:val="32"/>
          <w:szCs w:val="32"/>
          <w:lang w:eastAsia="sv-FI"/>
        </w:rPr>
        <w:lastRenderedPageBreak/>
        <w:t>Arvoisa kunnan palveluksessa toimiva opetus- ja kasvatusalan esimies!</w:t>
      </w:r>
      <w:proofErr w:type="gramEnd"/>
    </w:p>
    <w:p w:rsidR="001F022C" w:rsidRPr="001F022C" w:rsidRDefault="00B32C64">
      <w:pPr>
        <w:rPr>
          <w:rFonts w:ascii="Times New Roman" w:eastAsia="Times New Roman" w:hAnsi="Times New Roman" w:cs="Times New Roman"/>
          <w:bCs/>
          <w:sz w:val="24"/>
          <w:szCs w:val="24"/>
          <w:lang w:eastAsia="sv-FI"/>
        </w:rPr>
      </w:pPr>
      <w:r w:rsidRPr="00914802">
        <w:rPr>
          <w:rFonts w:ascii="Times New Roman" w:eastAsia="Times New Roman" w:hAnsi="Times New Roman" w:cs="Times New Roman"/>
          <w:b/>
          <w:bCs/>
          <w:sz w:val="32"/>
          <w:szCs w:val="32"/>
          <w:lang w:eastAsia="sv-FI"/>
        </w:rPr>
        <w:br/>
      </w:r>
      <w:r w:rsidRPr="0007540A">
        <w:rPr>
          <w:rFonts w:ascii="Times New Roman" w:eastAsia="Times New Roman" w:hAnsi="Times New Roman" w:cs="Times New Roman"/>
          <w:b/>
          <w:bCs/>
          <w:sz w:val="27"/>
          <w:szCs w:val="27"/>
          <w:lang w:eastAsia="sv-FI"/>
        </w:rPr>
        <w:br/>
      </w:r>
      <w:r w:rsidRPr="001F022C">
        <w:rPr>
          <w:rFonts w:ascii="Times New Roman" w:eastAsia="Times New Roman" w:hAnsi="Times New Roman" w:cs="Times New Roman"/>
          <w:bCs/>
          <w:sz w:val="24"/>
          <w:szCs w:val="24"/>
          <w:lang w:eastAsia="sv-FI"/>
        </w:rPr>
        <w:t>OAJ haluaa palvella opetus- ja kasvatusalan esimiehiä tehostetummin.</w:t>
      </w:r>
      <w:r w:rsidRPr="001F022C">
        <w:rPr>
          <w:rFonts w:ascii="Times New Roman" w:eastAsia="Times New Roman" w:hAnsi="Times New Roman" w:cs="Times New Roman"/>
          <w:bCs/>
          <w:sz w:val="24"/>
          <w:szCs w:val="24"/>
          <w:lang w:eastAsia="sv-FI"/>
        </w:rPr>
        <w:br/>
        <w:t xml:space="preserve">Avasimme keväällä jäsensivuillemme esimiehille ja opetusalan johtotehtävissä toimiville henkilöille kohdennetun oman kokonaisuuden, jota kehitetään yhdessä esimiesten kanssa ja heidän toiveittensa suuntaan. Samalla perustettiin esimiesten työtä helpottamaan heille räätälöity ikioma palvelutiimi, joka on myös käynnistänyt toimintansa kesätauon jälkeen. Tiimi palvelee esimiehiä erilaisissa tilanteissa nopeasti ja asiantuntevasti. Tarkemmat yhteystiedot löytyvät verkkosivuiltamme </w:t>
      </w:r>
      <w:hyperlink r:id="rId8" w:tgtFrame="_blank" w:history="1">
        <w:r w:rsidRPr="001F022C">
          <w:rPr>
            <w:rFonts w:ascii="Times New Roman" w:eastAsia="Times New Roman" w:hAnsi="Times New Roman" w:cs="Times New Roman"/>
            <w:bCs/>
            <w:color w:val="0000FF"/>
            <w:sz w:val="24"/>
            <w:szCs w:val="24"/>
            <w:u w:val="single"/>
            <w:lang w:eastAsia="sv-FI"/>
          </w:rPr>
          <w:t>www.oaj.fi</w:t>
        </w:r>
      </w:hyperlink>
      <w:r w:rsidRPr="001F022C">
        <w:rPr>
          <w:rFonts w:ascii="Times New Roman" w:eastAsia="Times New Roman" w:hAnsi="Times New Roman" w:cs="Times New Roman"/>
          <w:bCs/>
          <w:sz w:val="24"/>
          <w:szCs w:val="24"/>
          <w:lang w:eastAsia="sv-FI"/>
        </w:rPr>
        <w:t xml:space="preserve">. </w:t>
      </w:r>
      <w:r w:rsidRPr="001F022C">
        <w:rPr>
          <w:rFonts w:ascii="Times New Roman" w:eastAsia="Times New Roman" w:hAnsi="Times New Roman" w:cs="Times New Roman"/>
          <w:bCs/>
          <w:sz w:val="24"/>
          <w:szCs w:val="24"/>
          <w:lang w:eastAsia="sv-FI"/>
        </w:rPr>
        <w:br/>
      </w:r>
      <w:r w:rsidRPr="001F022C">
        <w:rPr>
          <w:rFonts w:ascii="Times New Roman" w:eastAsia="Times New Roman" w:hAnsi="Times New Roman" w:cs="Times New Roman"/>
          <w:bCs/>
          <w:sz w:val="24"/>
          <w:szCs w:val="24"/>
          <w:lang w:eastAsia="sv-FI"/>
        </w:rPr>
        <w:br/>
        <w:t>Esimiesten palvelutiimissä toimivat:</w:t>
      </w:r>
      <w:r w:rsidRPr="001F022C">
        <w:rPr>
          <w:rFonts w:ascii="Times New Roman" w:eastAsia="Times New Roman" w:hAnsi="Times New Roman" w:cs="Times New Roman"/>
          <w:bCs/>
          <w:sz w:val="24"/>
          <w:szCs w:val="24"/>
          <w:lang w:eastAsia="sv-FI"/>
        </w:rPr>
        <w:br/>
        <w:t>Niku Tuomisto, kehittämispäällikkö</w:t>
      </w:r>
      <w:r w:rsidRPr="001F022C">
        <w:rPr>
          <w:rFonts w:ascii="Times New Roman" w:eastAsia="Times New Roman" w:hAnsi="Times New Roman" w:cs="Times New Roman"/>
          <w:bCs/>
          <w:sz w:val="24"/>
          <w:szCs w:val="24"/>
          <w:lang w:eastAsia="sv-FI"/>
        </w:rPr>
        <w:br/>
        <w:t>Nina Lahtinen, kehittämispäällikkö</w:t>
      </w:r>
      <w:r w:rsidRPr="001F022C">
        <w:rPr>
          <w:rFonts w:ascii="Times New Roman" w:eastAsia="Times New Roman" w:hAnsi="Times New Roman" w:cs="Times New Roman"/>
          <w:bCs/>
          <w:sz w:val="24"/>
          <w:szCs w:val="24"/>
          <w:lang w:eastAsia="sv-FI"/>
        </w:rPr>
        <w:br/>
        <w:t>Riina Länsikallio, työelämäasiantuntija</w:t>
      </w:r>
      <w:r w:rsidRPr="001F022C">
        <w:rPr>
          <w:rFonts w:ascii="Times New Roman" w:eastAsia="Times New Roman" w:hAnsi="Times New Roman" w:cs="Times New Roman"/>
          <w:bCs/>
          <w:sz w:val="24"/>
          <w:szCs w:val="24"/>
          <w:lang w:eastAsia="sv-FI"/>
        </w:rPr>
        <w:br/>
        <w:t>Erkki Mustonen, johtava lakimies</w:t>
      </w:r>
      <w:r w:rsidRPr="001F022C">
        <w:rPr>
          <w:rFonts w:ascii="Times New Roman" w:eastAsia="Times New Roman" w:hAnsi="Times New Roman" w:cs="Times New Roman"/>
          <w:bCs/>
          <w:sz w:val="24"/>
          <w:szCs w:val="24"/>
          <w:lang w:eastAsia="sv-FI"/>
        </w:rPr>
        <w:br/>
        <w:t>Minna Vakkuri, työmarkkina-asiamies (ammatillinen koulutus)</w:t>
      </w:r>
      <w:r w:rsidRPr="001F022C">
        <w:rPr>
          <w:rFonts w:ascii="Times New Roman" w:eastAsia="Times New Roman" w:hAnsi="Times New Roman" w:cs="Times New Roman"/>
          <w:bCs/>
          <w:sz w:val="24"/>
          <w:szCs w:val="24"/>
          <w:lang w:eastAsia="sv-FI"/>
        </w:rPr>
        <w:br/>
        <w:t>Asko Parkkinen, työmarkkina-asiamies (varhaiskasvatus)</w:t>
      </w:r>
    </w:p>
    <w:p w:rsidR="00914802" w:rsidRDefault="001F022C">
      <w:pPr>
        <w:rPr>
          <w:rFonts w:ascii="Times New Roman" w:eastAsia="Times New Roman" w:hAnsi="Times New Roman" w:cs="Times New Roman"/>
          <w:b/>
          <w:bCs/>
          <w:sz w:val="27"/>
          <w:szCs w:val="27"/>
          <w:lang w:eastAsia="sv-FI"/>
        </w:rPr>
      </w:pPr>
      <w:r>
        <w:rPr>
          <w:rFonts w:ascii="Times New Roman" w:eastAsia="Times New Roman" w:hAnsi="Times New Roman" w:cs="Times New Roman"/>
          <w:b/>
          <w:bCs/>
          <w:noProof/>
          <w:sz w:val="32"/>
          <w:szCs w:val="32"/>
          <w:lang w:val="sv-FI" w:eastAsia="sv-FI"/>
        </w:rPr>
        <mc:AlternateContent>
          <mc:Choice Requires="wps">
            <w:drawing>
              <wp:anchor distT="0" distB="0" distL="114300" distR="114300" simplePos="0" relativeHeight="251660288" behindDoc="1" locked="0" layoutInCell="1" allowOverlap="1" wp14:anchorId="5BE7C44D" wp14:editId="6562A4C6">
                <wp:simplePos x="0" y="0"/>
                <wp:positionH relativeFrom="margin">
                  <wp:align>center</wp:align>
                </wp:positionH>
                <wp:positionV relativeFrom="paragraph">
                  <wp:posOffset>10160</wp:posOffset>
                </wp:positionV>
                <wp:extent cx="7048500" cy="1333500"/>
                <wp:effectExtent l="19050" t="0" r="38100" b="38100"/>
                <wp:wrapNone/>
                <wp:docPr id="6" name="Pilvi 6"/>
                <wp:cNvGraphicFramePr/>
                <a:graphic xmlns:a="http://schemas.openxmlformats.org/drawingml/2006/main">
                  <a:graphicData uri="http://schemas.microsoft.com/office/word/2010/wordprocessingShape">
                    <wps:wsp>
                      <wps:cNvSpPr/>
                      <wps:spPr>
                        <a:xfrm>
                          <a:off x="0" y="0"/>
                          <a:ext cx="7048500" cy="1333500"/>
                        </a:xfrm>
                        <a:prstGeom prst="clou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88A6" id="Pilvi 6" o:spid="_x0000_s1026" style="position:absolute;margin-left:0;margin-top:.8pt;width:555pt;height:1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ihwIAAGsFAAAOAAAAZHJzL2Uyb0RvYy54bWysVE1v2zAMvQ/YfxB0X+2kadcFdYogRYYB&#10;RRusHXpWZCkWIImapMTJfv0o2XGCrthh2EUWTfLxQ4+8vdsbTXbCBwW2oqOLkhJhOdTKbir642X5&#10;6YaSEJmtmQYrKnoQgd7NPn64bd1UjKEBXQtPEMSGaesq2sTopkUReCMMCxfghEWlBG9YRNFvitqz&#10;FtGNLsZleV204GvngYsQ8O99p6SzjC+l4PFJyiAi0RXF3GI+fT7X6Sxmt2y68cw1ivdpsH/IwjBl&#10;MegAdc8iI1uv/oAyinsIIOMFB1OAlIqLXANWMyrfVPPcMCdyLdic4IY2hf8Hyx93K09UXdFrSiwz&#10;+EQrpXeKXKfWtC5M0eLZrXwvBbymOvfSm/TFCsg+t/MwtFPsI+H483M5ubkqsescdaPLy8skIE5x&#10;cnc+xK8CDEmXinIN2zr3ke0eQuxsjzYpXACt6qXSOgt+s15oT3YMH3e5XJQD/JlZkWross63eNAi&#10;OWv7XUgsHPMc54iZcmLAY5wLG0edqmG16MJgCacoiaTJI5eUAROyxPQG7B7gaNmBHLG7+nr75Coy&#10;Ywfn8m+Jdc6DR44MNg7ORlnw7wForKqP3Nlj+metSdc11AekhYduXoLjS4UP9MBCXDGPA4KPikMf&#10;n/CQGtqKQn+jpAH/673/yR55i1pKWhy4ioafW+YFJfqbRUZ/GU0maUKzMLn6PEbBn2vW5xq7NQvA&#10;Zx/henE8X5N91Mer9GBecTfMU1RUMcsxNlIs+qOwiN0iwO3CxXyezXAqHYsP9tnxBJ66mvj3sn9l&#10;3vUsjUjwRzgOJ5u+4WpnmzwtzLcRpMpEPvW17zdOdCZOv33SyjiXs9VpR85+AwAA//8DAFBLAwQU&#10;AAYACAAAACEACtx1UtkAAAAHAQAADwAAAGRycy9kb3ducmV2LnhtbEyPwU7DMAyG70i8Q2Qkbizt&#10;DtNUmk4ItAtCQuvQxDFrTFPROFXibeXt8U5w9Pdbvz/XmzmM6owpD5EMlIsCFFIX3UC9gY/99mEN&#10;KrMlZ8dIaOAHM2ya25vaVi5eaIfnlnslJZQra8AzT5XWufMYbF7ECUmyr5iCZRlTr12yFykPo14W&#10;xUoHO5Bc8HbCZ4/dd3sKBvLn6/tLu5/WifDwNuz8vOXgjbm/m58eQTHO/LcMV31Rh0acjvFELqvR&#10;gDzCQlegrmFZFgKOBpalIN3U+r9/8wsAAP//AwBQSwECLQAUAAYACAAAACEAtoM4kv4AAADhAQAA&#10;EwAAAAAAAAAAAAAAAAAAAAAAW0NvbnRlbnRfVHlwZXNdLnhtbFBLAQItABQABgAIAAAAIQA4/SH/&#10;1gAAAJQBAAALAAAAAAAAAAAAAAAAAC8BAABfcmVscy8ucmVsc1BLAQItABQABgAIAAAAIQBS9C+i&#10;hwIAAGsFAAAOAAAAAAAAAAAAAAAAAC4CAABkcnMvZTJvRG9jLnhtbFBLAQItABQABgAIAAAAIQAK&#10;3HVS2QAAAAcBAAAPAAAAAAAAAAAAAAAAAOEEAABkcnMvZG93bnJldi54bWxQSwUGAAAAAAQABADz&#10;AAAA5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strokecolor="#1f4d78 [1604]" strokeweight="1pt">
                <v:stroke joinstyle="miter"/>
                <v:path arrowok="t" o:connecttype="custom" o:connectlocs="765709,808033;352425,783431;1130371,1077264;949590,1089025;2688546,1206632;2579555,1152922;4703405,1072696;4659842,1131623;5568478,708545;6098910,928820;6819750,473948;6583495,556551;6252933,167490;6265333,206507;4744358,121991;4865423,72231;3612519,145697;3671094,102791;2284236,160267;2496344,201877;673360,487376;636323,443574" o:connectangles="0,0,0,0,0,0,0,0,0,0,0,0,0,0,0,0,0,0,0,0,0,0"/>
                <w10:wrap anchorx="margin"/>
              </v:shape>
            </w:pict>
          </mc:Fallback>
        </mc:AlternateContent>
      </w:r>
      <w:r w:rsidR="00B32C64" w:rsidRPr="0007540A">
        <w:rPr>
          <w:rFonts w:ascii="Times New Roman" w:eastAsia="Times New Roman" w:hAnsi="Times New Roman" w:cs="Times New Roman"/>
          <w:b/>
          <w:bCs/>
          <w:sz w:val="27"/>
          <w:szCs w:val="27"/>
          <w:lang w:eastAsia="sv-FI"/>
        </w:rPr>
        <w:br/>
      </w:r>
      <w:r w:rsidR="00B32C64" w:rsidRPr="0007540A">
        <w:rPr>
          <w:rFonts w:ascii="Times New Roman" w:eastAsia="Times New Roman" w:hAnsi="Times New Roman" w:cs="Times New Roman"/>
          <w:b/>
          <w:bCs/>
          <w:sz w:val="27"/>
          <w:szCs w:val="27"/>
          <w:lang w:eastAsia="sv-FI"/>
        </w:rPr>
        <w:br/>
      </w:r>
      <w:r w:rsidR="00B32C64" w:rsidRPr="0007540A">
        <w:rPr>
          <w:rFonts w:ascii="Times New Roman" w:eastAsia="Times New Roman" w:hAnsi="Times New Roman" w:cs="Times New Roman"/>
          <w:b/>
          <w:bCs/>
          <w:i/>
          <w:iCs/>
          <w:sz w:val="27"/>
          <w:szCs w:val="27"/>
          <w:lang w:eastAsia="sv-FI"/>
        </w:rPr>
        <w:t xml:space="preserve">Esimiehille suunnatut sivut löytyvät OAJ:n </w:t>
      </w:r>
      <w:r w:rsidR="00B32C64" w:rsidRPr="00914802">
        <w:rPr>
          <w:rFonts w:ascii="Times New Roman" w:eastAsia="Times New Roman" w:hAnsi="Times New Roman" w:cs="Times New Roman"/>
          <w:b/>
          <w:bCs/>
          <w:i/>
          <w:iCs/>
          <w:color w:val="FF0000"/>
          <w:sz w:val="27"/>
          <w:szCs w:val="27"/>
          <w:lang w:eastAsia="sv-FI"/>
        </w:rPr>
        <w:t xml:space="preserve">jäsensivuilta yläpalkin </w:t>
      </w:r>
      <w:r w:rsidR="00B32C64" w:rsidRPr="001F022C">
        <w:rPr>
          <w:rFonts w:ascii="Times New Roman" w:eastAsia="Times New Roman" w:hAnsi="Times New Roman" w:cs="Times New Roman"/>
          <w:b/>
          <w:bCs/>
          <w:i/>
          <w:iCs/>
          <w:sz w:val="27"/>
          <w:szCs w:val="27"/>
          <w:lang w:eastAsia="sv-FI"/>
        </w:rPr>
        <w:t xml:space="preserve">kohdasta </w:t>
      </w:r>
      <w:r w:rsidR="00B32C64" w:rsidRPr="00914802">
        <w:rPr>
          <w:rFonts w:ascii="Times New Roman" w:eastAsia="Times New Roman" w:hAnsi="Times New Roman" w:cs="Times New Roman"/>
          <w:b/>
          <w:bCs/>
          <w:i/>
          <w:iCs/>
          <w:color w:val="FF0000"/>
          <w:sz w:val="27"/>
          <w:szCs w:val="27"/>
          <w:lang w:eastAsia="sv-FI"/>
        </w:rPr>
        <w:t xml:space="preserve">”Esimiestyö ja johtaminen”. </w:t>
      </w:r>
      <w:r w:rsidR="00B32C64" w:rsidRPr="001F022C">
        <w:rPr>
          <w:rFonts w:ascii="Times New Roman" w:eastAsia="Times New Roman" w:hAnsi="Times New Roman" w:cs="Times New Roman"/>
          <w:b/>
          <w:bCs/>
          <w:i/>
          <w:iCs/>
          <w:sz w:val="27"/>
          <w:szCs w:val="27"/>
          <w:lang w:eastAsia="sv-FI"/>
        </w:rPr>
        <w:t>Kirjautuminen tehdään omalla jäsennumerolla</w:t>
      </w:r>
      <w:r w:rsidR="00B32C64" w:rsidRPr="00914802">
        <w:rPr>
          <w:rFonts w:ascii="Times New Roman" w:eastAsia="Times New Roman" w:hAnsi="Times New Roman" w:cs="Times New Roman"/>
          <w:b/>
          <w:bCs/>
          <w:i/>
          <w:iCs/>
          <w:color w:val="FF0000"/>
          <w:sz w:val="27"/>
          <w:szCs w:val="27"/>
          <w:lang w:eastAsia="sv-FI"/>
        </w:rPr>
        <w:t xml:space="preserve">. Julkisen verkon etusivulta </w:t>
      </w:r>
      <w:r w:rsidR="00B32C64" w:rsidRPr="001F022C">
        <w:rPr>
          <w:rFonts w:ascii="Times New Roman" w:eastAsia="Times New Roman" w:hAnsi="Times New Roman" w:cs="Times New Roman"/>
          <w:b/>
          <w:bCs/>
          <w:i/>
          <w:iCs/>
          <w:sz w:val="27"/>
          <w:szCs w:val="27"/>
          <w:lang w:eastAsia="sv-FI"/>
        </w:rPr>
        <w:t xml:space="preserve">pääsee materiaaleihin kohdasta </w:t>
      </w:r>
      <w:r w:rsidR="00B32C64" w:rsidRPr="00914802">
        <w:rPr>
          <w:rFonts w:ascii="Times New Roman" w:eastAsia="Times New Roman" w:hAnsi="Times New Roman" w:cs="Times New Roman"/>
          <w:b/>
          <w:bCs/>
          <w:i/>
          <w:iCs/>
          <w:color w:val="FF0000"/>
          <w:sz w:val="27"/>
          <w:szCs w:val="27"/>
          <w:lang w:eastAsia="sv-FI"/>
        </w:rPr>
        <w:t>”Opetusalan ammatteja”.</w:t>
      </w:r>
      <w:r w:rsidR="00B32C64" w:rsidRPr="00914802">
        <w:rPr>
          <w:rFonts w:ascii="Times New Roman" w:eastAsia="Times New Roman" w:hAnsi="Times New Roman" w:cs="Times New Roman"/>
          <w:b/>
          <w:bCs/>
          <w:color w:val="FF0000"/>
          <w:sz w:val="27"/>
          <w:szCs w:val="27"/>
          <w:lang w:eastAsia="sv-FI"/>
        </w:rPr>
        <w:br/>
      </w:r>
      <w:r w:rsidR="00B32C64" w:rsidRPr="0007540A">
        <w:rPr>
          <w:rFonts w:ascii="Times New Roman" w:eastAsia="Times New Roman" w:hAnsi="Times New Roman" w:cs="Times New Roman"/>
          <w:b/>
          <w:bCs/>
          <w:sz w:val="27"/>
          <w:szCs w:val="27"/>
          <w:lang w:eastAsia="sv-FI"/>
        </w:rPr>
        <w:br/>
      </w:r>
    </w:p>
    <w:p w:rsidR="00B40B63" w:rsidRPr="001F022C" w:rsidRDefault="00B32C64">
      <w:pPr>
        <w:rPr>
          <w:sz w:val="24"/>
          <w:szCs w:val="24"/>
        </w:rPr>
      </w:pPr>
      <w:r w:rsidRPr="001F022C">
        <w:rPr>
          <w:rFonts w:ascii="Times New Roman" w:eastAsia="Times New Roman" w:hAnsi="Times New Roman" w:cs="Times New Roman"/>
          <w:bCs/>
          <w:sz w:val="24"/>
          <w:szCs w:val="24"/>
          <w:lang w:eastAsia="sv-FI"/>
        </w:rPr>
        <w:t>Työaikaan ja -määrään liittyvien asioiden hallinta on haasteellista lähes kaikilla esimiehillä.</w:t>
      </w:r>
      <w:r w:rsidRPr="001F022C">
        <w:rPr>
          <w:rFonts w:ascii="Times New Roman" w:eastAsia="Times New Roman" w:hAnsi="Times New Roman" w:cs="Times New Roman"/>
          <w:bCs/>
          <w:sz w:val="24"/>
          <w:szCs w:val="24"/>
          <w:lang w:eastAsia="sv-FI"/>
        </w:rPr>
        <w:br/>
      </w:r>
      <w:r w:rsidRPr="001F022C">
        <w:rPr>
          <w:rFonts w:ascii="Times New Roman" w:eastAsia="Times New Roman" w:hAnsi="Times New Roman" w:cs="Times New Roman"/>
          <w:bCs/>
          <w:sz w:val="24"/>
          <w:szCs w:val="24"/>
          <w:lang w:eastAsia="sv-FI"/>
        </w:rPr>
        <w:br/>
        <w:t xml:space="preserve">Yleissivistävässä opetuksessa rehtoreille on ennen työvuoden alkua vahvistettava työaikasuunnitelma. Sen toteutumista seurataan säännöllisesti, mihin OVTES nykyisin velvoittaa. Tavoite on helpottaa työajan ja -määrän mitoitusta. On syytä muistaa, että rehtorin tehtävät ovat osittain sellaisia, että niiden tekeminen toimistotyöajan puitteissa on vaikeaa sekä osittain sellaisia, jotka on tehtävä tai voidaan tarkoituksenmukaisimmin tehdä muualla kuin koululla. Työmäärä vaihtelee lukuvuoden eri aikoina huomattavasti. Näistä syistä työaika muodostuu joustavaksi lukuvuoden eri aikoina ja päivittäinkin poiketen tältä osin toimistotyöajasta. </w:t>
      </w:r>
      <w:r w:rsidRPr="001F022C">
        <w:rPr>
          <w:rFonts w:ascii="Times New Roman" w:eastAsia="Times New Roman" w:hAnsi="Times New Roman" w:cs="Times New Roman"/>
          <w:bCs/>
          <w:sz w:val="24"/>
          <w:szCs w:val="24"/>
          <w:lang w:eastAsia="sv-FI"/>
        </w:rPr>
        <w:br/>
      </w:r>
    </w:p>
    <w:p w:rsidR="00B32C64" w:rsidRPr="001F022C" w:rsidRDefault="00B32C64" w:rsidP="00B32C64">
      <w:pPr>
        <w:spacing w:line="240" w:lineRule="auto"/>
        <w:rPr>
          <w:rFonts w:ascii="Times New Roman" w:eastAsia="Times New Roman" w:hAnsi="Times New Roman" w:cs="Times New Roman"/>
          <w:bCs/>
          <w:sz w:val="27"/>
          <w:szCs w:val="27"/>
          <w:lang w:eastAsia="sv-FI"/>
        </w:rPr>
      </w:pPr>
      <w:proofErr w:type="gramStart"/>
      <w:r w:rsidRPr="001F022C">
        <w:rPr>
          <w:rFonts w:ascii="Times New Roman" w:eastAsia="Times New Roman" w:hAnsi="Times New Roman" w:cs="Times New Roman"/>
          <w:bCs/>
          <w:sz w:val="27"/>
          <w:szCs w:val="27"/>
          <w:lang w:eastAsia="sv-FI"/>
        </w:rPr>
        <w:t>Hyvää lukuvuoden alkua ja menestystä vaativaan esimiestyöhösi!</w:t>
      </w:r>
      <w:proofErr w:type="gramEnd"/>
      <w:r w:rsidRPr="001F022C">
        <w:rPr>
          <w:rFonts w:ascii="Times New Roman" w:eastAsia="Times New Roman" w:hAnsi="Times New Roman" w:cs="Times New Roman"/>
          <w:bCs/>
          <w:sz w:val="27"/>
          <w:szCs w:val="27"/>
          <w:lang w:eastAsia="sv-FI"/>
        </w:rPr>
        <w:br/>
      </w:r>
      <w:r w:rsidRPr="001F022C">
        <w:rPr>
          <w:rFonts w:ascii="Times New Roman" w:eastAsia="Times New Roman" w:hAnsi="Times New Roman" w:cs="Times New Roman"/>
          <w:bCs/>
          <w:sz w:val="27"/>
          <w:szCs w:val="27"/>
          <w:lang w:eastAsia="sv-FI"/>
        </w:rPr>
        <w:br/>
        <w:t>Terveisin sinua edustava pääluottamusmies</w:t>
      </w:r>
      <w:r w:rsidR="001F022C">
        <w:rPr>
          <w:rFonts w:ascii="Times New Roman" w:eastAsia="Times New Roman" w:hAnsi="Times New Roman" w:cs="Times New Roman"/>
          <w:bCs/>
          <w:sz w:val="27"/>
          <w:szCs w:val="27"/>
          <w:lang w:eastAsia="sv-FI"/>
        </w:rPr>
        <w:t xml:space="preserve"> ja paikallisyhdistys</w:t>
      </w:r>
    </w:p>
    <w:p w:rsidR="00B32C64" w:rsidRDefault="00B32C64" w:rsidP="00B32C64">
      <w:pPr>
        <w:spacing w:line="240" w:lineRule="auto"/>
        <w:rPr>
          <w:rFonts w:ascii="Times New Roman" w:eastAsia="Times New Roman" w:hAnsi="Times New Roman" w:cs="Times New Roman"/>
          <w:b/>
          <w:bCs/>
          <w:sz w:val="27"/>
          <w:szCs w:val="27"/>
          <w:lang w:eastAsia="sv-FI"/>
        </w:rPr>
      </w:pPr>
    </w:p>
    <w:p w:rsidR="00827AAF" w:rsidRDefault="00827AAF" w:rsidP="00B32C64">
      <w:pPr>
        <w:spacing w:line="240" w:lineRule="auto"/>
        <w:rPr>
          <w:rFonts w:ascii="Times New Roman" w:eastAsia="Times New Roman" w:hAnsi="Times New Roman" w:cs="Times New Roman"/>
          <w:b/>
          <w:bCs/>
          <w:sz w:val="32"/>
          <w:szCs w:val="32"/>
          <w:lang w:eastAsia="sv-FI"/>
        </w:rPr>
      </w:pPr>
    </w:p>
    <w:p w:rsidR="00B32C64" w:rsidRPr="00914802" w:rsidRDefault="00B32C64" w:rsidP="00B32C64">
      <w:pPr>
        <w:spacing w:line="240" w:lineRule="auto"/>
        <w:rPr>
          <w:rFonts w:ascii="Times New Roman" w:eastAsia="Times New Roman" w:hAnsi="Times New Roman" w:cs="Times New Roman"/>
          <w:b/>
          <w:bCs/>
          <w:sz w:val="32"/>
          <w:szCs w:val="32"/>
          <w:lang w:eastAsia="sv-FI"/>
        </w:rPr>
      </w:pPr>
      <w:r w:rsidRPr="00914802">
        <w:rPr>
          <w:rFonts w:ascii="Times New Roman" w:eastAsia="Times New Roman" w:hAnsi="Times New Roman" w:cs="Times New Roman"/>
          <w:b/>
          <w:bCs/>
          <w:sz w:val="32"/>
          <w:szCs w:val="32"/>
          <w:lang w:eastAsia="sv-FI"/>
        </w:rPr>
        <w:lastRenderedPageBreak/>
        <w:t>Työajan lisäys opetusalalla</w:t>
      </w:r>
    </w:p>
    <w:p w:rsidR="00B32C64" w:rsidRPr="00914802" w:rsidRDefault="00B32C64" w:rsidP="00B32C64">
      <w:pPr>
        <w:spacing w:line="240" w:lineRule="auto"/>
        <w:rPr>
          <w:rFonts w:ascii="Times New Roman" w:eastAsia="Times New Roman" w:hAnsi="Times New Roman" w:cs="Times New Roman"/>
          <w:b/>
          <w:sz w:val="32"/>
          <w:szCs w:val="32"/>
          <w:lang w:eastAsia="sv-FI"/>
        </w:rPr>
      </w:pPr>
      <w:r w:rsidRPr="00914802">
        <w:rPr>
          <w:rFonts w:ascii="Times New Roman" w:eastAsia="Times New Roman" w:hAnsi="Times New Roman" w:cs="Times New Roman"/>
          <w:b/>
          <w:sz w:val="32"/>
          <w:szCs w:val="32"/>
          <w:lang w:eastAsia="sv-FI"/>
        </w:rPr>
        <w:t>1.8.2017</w:t>
      </w:r>
    </w:p>
    <w:p w:rsidR="00B32C64" w:rsidRPr="00B32C64" w:rsidRDefault="00B32C64" w:rsidP="00B32C64">
      <w:pPr>
        <w:pStyle w:val="Luettelokappale"/>
        <w:numPr>
          <w:ilvl w:val="0"/>
          <w:numId w:val="1"/>
        </w:numPr>
      </w:pPr>
      <w:r w:rsidRPr="00B32C64">
        <w:t>Kokonaisuudessaan työaika pitenee 24h (Lukuvuoden työajaksi otetulla työaika on enintään 20h)</w:t>
      </w:r>
    </w:p>
    <w:p w:rsidR="00B32C64" w:rsidRPr="00B32C64" w:rsidRDefault="00B32C64" w:rsidP="00B32C64">
      <w:pPr>
        <w:pStyle w:val="Luettelokappale"/>
        <w:numPr>
          <w:ilvl w:val="0"/>
          <w:numId w:val="1"/>
        </w:numPr>
      </w:pPr>
      <w:r w:rsidRPr="00B32C64">
        <w:t xml:space="preserve">Tämä jakautuu niin, että 12h tulee </w:t>
      </w:r>
      <w:r w:rsidR="00540D5F" w:rsidRPr="00B32C64">
        <w:t>YT</w:t>
      </w:r>
      <w:r w:rsidRPr="00B32C64">
        <w:t>-aikaan, joka samalla muuttuu vuosittaiseksi. Sen käyttöä on suunniteltava ja seurattava.</w:t>
      </w:r>
    </w:p>
    <w:p w:rsidR="00B32C64" w:rsidRPr="00B32C64" w:rsidRDefault="00B32C64" w:rsidP="00B32C64">
      <w:pPr>
        <w:pStyle w:val="Luettelokappale"/>
        <w:numPr>
          <w:ilvl w:val="0"/>
          <w:numId w:val="1"/>
        </w:numPr>
      </w:pPr>
      <w:proofErr w:type="spellStart"/>
      <w:r w:rsidRPr="00B32C64">
        <w:t>Yt</w:t>
      </w:r>
      <w:proofErr w:type="spellEnd"/>
      <w:r w:rsidRPr="00B32C64">
        <w:t>-aika vuodessa 126h (3x 38 + 12)</w:t>
      </w:r>
    </w:p>
    <w:p w:rsidR="00B32C64" w:rsidRDefault="00B32C64" w:rsidP="00B32C64">
      <w:pPr>
        <w:pStyle w:val="Luettelokappale"/>
        <w:numPr>
          <w:ilvl w:val="0"/>
          <w:numId w:val="1"/>
        </w:numPr>
      </w:pPr>
      <w:r w:rsidRPr="00B32C64">
        <w:t>OAJ:llä tekeillä seurantatyökalu (mobiili)</w:t>
      </w:r>
    </w:p>
    <w:p w:rsidR="00B32C64" w:rsidRDefault="00B32C64" w:rsidP="00B32C64">
      <w:pPr>
        <w:pStyle w:val="Luettelokappale"/>
        <w:numPr>
          <w:ilvl w:val="0"/>
          <w:numId w:val="1"/>
        </w:numPr>
      </w:pPr>
    </w:p>
    <w:p w:rsidR="00B32C64" w:rsidRDefault="00B32C64" w:rsidP="00B32C64"/>
    <w:p w:rsidR="00B32C64" w:rsidRDefault="00B32C64" w:rsidP="00B32C64">
      <w:r>
        <w:t>Loput 12h</w:t>
      </w:r>
    </w:p>
    <w:p w:rsidR="00B32C64" w:rsidRPr="00B32C64" w:rsidRDefault="00B32C64" w:rsidP="00B32C64">
      <w:pPr>
        <w:pStyle w:val="Luettelokappale"/>
        <w:numPr>
          <w:ilvl w:val="0"/>
          <w:numId w:val="2"/>
        </w:numPr>
      </w:pPr>
      <w:r w:rsidRPr="00B32C64">
        <w:t>Voidaan käyttää opinto- ja suunnittelutyöhön tai muuhun opettajatyöhön oppilastyöpäivinä pidettävinä tilaisuuksina</w:t>
      </w:r>
    </w:p>
    <w:p w:rsidR="00B32C64" w:rsidRPr="00B32C64" w:rsidRDefault="00B32C64" w:rsidP="00B32C64">
      <w:pPr>
        <w:pStyle w:val="Luettelokappale"/>
        <w:numPr>
          <w:ilvl w:val="0"/>
          <w:numId w:val="2"/>
        </w:numPr>
      </w:pPr>
      <w:r w:rsidRPr="00B32C64">
        <w:rPr>
          <w:b/>
        </w:rPr>
        <w:t>Perustellusta syystä</w:t>
      </w:r>
      <w:r w:rsidRPr="00B32C64">
        <w:t xml:space="preserve"> tästä työajasta voidaan määrätä pidettäväksi korkeintaan yksi kokonainen 6 tunnin päivä. Jos näin menetellään, tulee kyseinen päivä pitää oppilastyövuoden aikana lauantaipäivänä.</w:t>
      </w:r>
    </w:p>
    <w:p w:rsidR="00B32C64" w:rsidRPr="00B32C64" w:rsidRDefault="00B32C64" w:rsidP="00B32C64">
      <w:pPr>
        <w:pStyle w:val="Luettelokappale"/>
        <w:numPr>
          <w:ilvl w:val="0"/>
          <w:numId w:val="2"/>
        </w:numPr>
      </w:pPr>
      <w:r w:rsidRPr="00B32C64">
        <w:t>Vastaava työajan pidennys koskee myös vuosityöajassa olevia opinto-</w:t>
      </w:r>
      <w:r w:rsidR="00540D5F" w:rsidRPr="00B32C64">
        <w:t>ohjaajia 1221</w:t>
      </w:r>
      <w:r w:rsidRPr="00B32C64">
        <w:t xml:space="preserve"> -&gt; 1245</w:t>
      </w:r>
    </w:p>
    <w:p w:rsidR="00B32C64" w:rsidRDefault="00B32C64" w:rsidP="00B32C64">
      <w:pPr>
        <w:pStyle w:val="Luettelokappale"/>
        <w:numPr>
          <w:ilvl w:val="0"/>
          <w:numId w:val="2"/>
        </w:numPr>
      </w:pPr>
      <w:r w:rsidRPr="00B32C64">
        <w:t>Muuna opettajatyönä ei voida määrätä työtä,</w:t>
      </w:r>
      <w:r w:rsidR="00540D5F">
        <w:t xml:space="preserve"> </w:t>
      </w:r>
      <w:r w:rsidRPr="00B32C64">
        <w:t>joka on opetusvelvollisuuteen luettavissa tai työtä, jonka korvaaminen perustuu erilliseen OVTES:n määräykseen.</w:t>
      </w:r>
    </w:p>
    <w:p w:rsidR="00B32C64" w:rsidRDefault="00B32C64" w:rsidP="00B32C64"/>
    <w:p w:rsidR="00B32C64" w:rsidRPr="00B32C64" w:rsidRDefault="00B32C64" w:rsidP="00B32C64">
      <w:pPr>
        <w:rPr>
          <w:b/>
        </w:rPr>
      </w:pPr>
      <w:r w:rsidRPr="00B32C64">
        <w:rPr>
          <w:b/>
        </w:rPr>
        <w:t>Määräaikaiset lukukausi tai vastaava, (päätoimiset)</w:t>
      </w:r>
    </w:p>
    <w:p w:rsidR="00B32C64" w:rsidRDefault="00B32C64" w:rsidP="00B32C64">
      <w:r>
        <w:t>Määräaikaisella vähintään lukukauden työajalle tai</w:t>
      </w:r>
      <w:r w:rsidR="00914802">
        <w:t xml:space="preserve"> </w:t>
      </w:r>
      <w:r>
        <w:t>vastaavan pituiseen palvelussuhteeseen otetulla viranhaltijalla on em. lisätty työaika yhteensä enintään 10 tuntia</w:t>
      </w:r>
    </w:p>
    <w:p w:rsidR="00B32C64" w:rsidRPr="00914802" w:rsidRDefault="00B32C64" w:rsidP="00B32C64">
      <w:pPr>
        <w:rPr>
          <w:i/>
        </w:rPr>
      </w:pPr>
      <w:r w:rsidRPr="00914802">
        <w:rPr>
          <w:i/>
        </w:rPr>
        <w:t>Soveltamisohje</w:t>
      </w:r>
    </w:p>
    <w:p w:rsidR="00B32C64" w:rsidRDefault="00B32C64" w:rsidP="00B32C64">
      <w:r>
        <w:t>Lukukauden tai vastaavan mittaisella palvelussuhteella tarkoitetaan noin 19 viikkoa kestävää tai pidempää opettajan palvelussuhdetta.</w:t>
      </w:r>
    </w:p>
    <w:p w:rsidR="00B32C64" w:rsidRDefault="00B32C64" w:rsidP="00B32C64">
      <w:pPr>
        <w:rPr>
          <w:b/>
        </w:rPr>
      </w:pPr>
      <w:r w:rsidRPr="00B32C64">
        <w:rPr>
          <w:b/>
        </w:rPr>
        <w:t>Sivutoimiset tuntiopettajat</w:t>
      </w:r>
    </w:p>
    <w:p w:rsidR="00B32C64" w:rsidRPr="00B32C64" w:rsidRDefault="00B32C64" w:rsidP="00914802">
      <w:pPr>
        <w:pStyle w:val="Luettelokappale"/>
        <w:numPr>
          <w:ilvl w:val="0"/>
          <w:numId w:val="6"/>
        </w:numPr>
      </w:pPr>
      <w:r w:rsidRPr="00B32C64">
        <w:t>Toistaiseksi palveluksessa olevalla sekä</w:t>
      </w:r>
      <w:r w:rsidR="00914802">
        <w:t xml:space="preserve"> </w:t>
      </w:r>
      <w:r w:rsidRPr="00B32C64">
        <w:t xml:space="preserve">määräaikaisella vähintään </w:t>
      </w:r>
      <w:r w:rsidRPr="00914802">
        <w:rPr>
          <w:b/>
        </w:rPr>
        <w:t>lukuvuodentyöajaks</w:t>
      </w:r>
      <w:r w:rsidRPr="00B32C64">
        <w:t xml:space="preserve">i otetulla </w:t>
      </w:r>
      <w:r w:rsidRPr="00914802">
        <w:rPr>
          <w:b/>
        </w:rPr>
        <w:t>vähintään 10</w:t>
      </w:r>
      <w:r w:rsidR="00914802" w:rsidRPr="00914802">
        <w:rPr>
          <w:b/>
        </w:rPr>
        <w:t xml:space="preserve"> </w:t>
      </w:r>
      <w:r w:rsidRPr="00914802">
        <w:rPr>
          <w:b/>
        </w:rPr>
        <w:t>vuosiviikkotuntia</w:t>
      </w:r>
      <w:r w:rsidRPr="00B32C64">
        <w:t xml:space="preserve"> opettavalla</w:t>
      </w:r>
      <w:r w:rsidR="00914802">
        <w:t xml:space="preserve"> </w:t>
      </w:r>
      <w:r w:rsidRPr="00B32C64">
        <w:t xml:space="preserve">sivutoimisella tuntiopettajalla em. </w:t>
      </w:r>
      <w:r w:rsidR="00914802" w:rsidRPr="00B32C64">
        <w:t>L</w:t>
      </w:r>
      <w:r w:rsidRPr="00B32C64">
        <w:t>isätty</w:t>
      </w:r>
      <w:r w:rsidR="00914802">
        <w:t xml:space="preserve"> </w:t>
      </w:r>
      <w:r w:rsidRPr="00B32C64">
        <w:t>työaika on yhteensä enintään 10 tuntia.</w:t>
      </w:r>
    </w:p>
    <w:p w:rsidR="00B32C64" w:rsidRDefault="00B32C64" w:rsidP="00914802">
      <w:pPr>
        <w:pStyle w:val="Luettelokappale"/>
        <w:numPr>
          <w:ilvl w:val="0"/>
          <w:numId w:val="6"/>
        </w:numPr>
      </w:pPr>
      <w:r w:rsidRPr="00B32C64">
        <w:t>Toistaiseksi palveluksessa olevalla sekä</w:t>
      </w:r>
      <w:r w:rsidR="00914802">
        <w:t xml:space="preserve"> </w:t>
      </w:r>
      <w:r w:rsidRPr="00B32C64">
        <w:t xml:space="preserve">määräaikaisella </w:t>
      </w:r>
      <w:r w:rsidRPr="00914802">
        <w:rPr>
          <w:b/>
        </w:rPr>
        <w:t>vähintään lukuvuoden</w:t>
      </w:r>
      <w:r w:rsidR="00914802" w:rsidRPr="00914802">
        <w:rPr>
          <w:b/>
        </w:rPr>
        <w:t xml:space="preserve"> </w:t>
      </w:r>
      <w:r w:rsidRPr="00914802">
        <w:rPr>
          <w:b/>
        </w:rPr>
        <w:t>työajaksi</w:t>
      </w:r>
      <w:r w:rsidRPr="00B32C64">
        <w:t xml:space="preserve"> otetulla </w:t>
      </w:r>
      <w:r w:rsidRPr="00914802">
        <w:rPr>
          <w:b/>
        </w:rPr>
        <w:t>alle 10</w:t>
      </w:r>
      <w:r w:rsidR="00914802" w:rsidRPr="00914802">
        <w:rPr>
          <w:b/>
        </w:rPr>
        <w:t xml:space="preserve"> </w:t>
      </w:r>
      <w:r w:rsidRPr="00914802">
        <w:rPr>
          <w:b/>
        </w:rPr>
        <w:t>vuosiviikkotuntia</w:t>
      </w:r>
      <w:r w:rsidRPr="00B32C64">
        <w:t xml:space="preserve"> opettavalla</w:t>
      </w:r>
      <w:r w:rsidR="00914802">
        <w:t xml:space="preserve"> </w:t>
      </w:r>
      <w:r w:rsidRPr="00B32C64">
        <w:t xml:space="preserve">sivutoimisella tuntiopettajalla em. </w:t>
      </w:r>
      <w:r w:rsidR="00914802" w:rsidRPr="00B32C64">
        <w:t>L</w:t>
      </w:r>
      <w:r w:rsidRPr="00B32C64">
        <w:t>isätty</w:t>
      </w:r>
      <w:r w:rsidR="00914802">
        <w:t xml:space="preserve"> </w:t>
      </w:r>
      <w:r w:rsidRPr="00B32C64">
        <w:t>työaika on yhteensä enintään 4 tuntia.</w:t>
      </w:r>
    </w:p>
    <w:p w:rsidR="00B32C64" w:rsidRDefault="00B32C64" w:rsidP="00B32C64"/>
    <w:p w:rsidR="00B32C64" w:rsidRPr="00914802" w:rsidRDefault="00B32C64" w:rsidP="00B32C64">
      <w:pPr>
        <w:rPr>
          <w:b/>
          <w:sz w:val="32"/>
          <w:szCs w:val="32"/>
        </w:rPr>
      </w:pPr>
      <w:r w:rsidRPr="00914802">
        <w:rPr>
          <w:b/>
          <w:sz w:val="32"/>
          <w:szCs w:val="32"/>
        </w:rPr>
        <w:t>1.2.- 31.7.2017</w:t>
      </w:r>
    </w:p>
    <w:p w:rsidR="00B32C64" w:rsidRPr="00B32C64" w:rsidRDefault="00B32C64" w:rsidP="00B32C64">
      <w:pPr>
        <w:pStyle w:val="Luettelokappale"/>
        <w:numPr>
          <w:ilvl w:val="0"/>
          <w:numId w:val="3"/>
        </w:numPr>
      </w:pPr>
      <w:r w:rsidRPr="00B32C64">
        <w:t>toistaiseksi ja lukuvuodeksi otetuilla em. Työaikaa enintään 10 tuntia.</w:t>
      </w:r>
    </w:p>
    <w:p w:rsidR="00B32C64" w:rsidRPr="00B32C64" w:rsidRDefault="00B32C64" w:rsidP="00B32C64">
      <w:pPr>
        <w:pStyle w:val="Luettelokappale"/>
        <w:numPr>
          <w:ilvl w:val="0"/>
          <w:numId w:val="3"/>
        </w:numPr>
      </w:pPr>
      <w:r w:rsidRPr="00B32C64">
        <w:t>Lukuvuoden työajaksi otetuilla enintään 8 tuntia.</w:t>
      </w:r>
    </w:p>
    <w:p w:rsidR="00B32C64" w:rsidRPr="00B32C64" w:rsidRDefault="00B32C64" w:rsidP="00B32C64">
      <w:pPr>
        <w:pStyle w:val="Luettelokappale"/>
        <w:numPr>
          <w:ilvl w:val="0"/>
          <w:numId w:val="3"/>
        </w:numPr>
      </w:pPr>
      <w:r w:rsidRPr="00B32C64">
        <w:t>Ei koske sivutoimisia</w:t>
      </w:r>
    </w:p>
    <w:p w:rsidR="00B32C64" w:rsidRDefault="00540D5F" w:rsidP="00B32C64">
      <w:pPr>
        <w:pStyle w:val="Luettelokappale"/>
        <w:numPr>
          <w:ilvl w:val="0"/>
          <w:numId w:val="3"/>
        </w:numPr>
      </w:pPr>
      <w:r>
        <w:t>Rehtorit s</w:t>
      </w:r>
      <w:r w:rsidRPr="00B32C64">
        <w:t>oveltuvin</w:t>
      </w:r>
      <w:r w:rsidR="00B32C64" w:rsidRPr="00B32C64">
        <w:t xml:space="preserve"> osin toimistotyöaika: viikkotyöaikaan +30 minuuttia</w:t>
      </w:r>
    </w:p>
    <w:p w:rsidR="001F022C" w:rsidRPr="00A360BB" w:rsidRDefault="00A360BB" w:rsidP="001F022C">
      <w:pPr>
        <w:rPr>
          <w:b/>
          <w:sz w:val="32"/>
          <w:szCs w:val="32"/>
        </w:rPr>
      </w:pPr>
      <w:r w:rsidRPr="00A360BB">
        <w:rPr>
          <w:b/>
          <w:noProof/>
          <w:sz w:val="32"/>
          <w:szCs w:val="32"/>
          <w:lang w:val="sv-FI" w:eastAsia="sv-FI"/>
        </w:rPr>
        <w:lastRenderedPageBreak/>
        <w:drawing>
          <wp:anchor distT="0" distB="0" distL="114300" distR="114300" simplePos="0" relativeHeight="251663360" behindDoc="1" locked="0" layoutInCell="1" allowOverlap="1">
            <wp:simplePos x="0" y="0"/>
            <wp:positionH relativeFrom="column">
              <wp:posOffset>-558165</wp:posOffset>
            </wp:positionH>
            <wp:positionV relativeFrom="paragraph">
              <wp:posOffset>371475</wp:posOffset>
            </wp:positionV>
            <wp:extent cx="7009948" cy="2784475"/>
            <wp:effectExtent l="0" t="0" r="635" b="0"/>
            <wp:wrapTight wrapText="bothSides">
              <wp:wrapPolygon edited="0">
                <wp:start x="0" y="0"/>
                <wp:lineTo x="0" y="21428"/>
                <wp:lineTo x="21543" y="21428"/>
                <wp:lineTo x="21543"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9948" cy="2784475"/>
                    </a:xfrm>
                    <a:prstGeom prst="rect">
                      <a:avLst/>
                    </a:prstGeom>
                    <a:noFill/>
                  </pic:spPr>
                </pic:pic>
              </a:graphicData>
            </a:graphic>
            <wp14:sizeRelH relativeFrom="margin">
              <wp14:pctWidth>0</wp14:pctWidth>
            </wp14:sizeRelH>
            <wp14:sizeRelV relativeFrom="margin">
              <wp14:pctHeight>0</wp14:pctHeight>
            </wp14:sizeRelV>
          </wp:anchor>
        </w:drawing>
      </w:r>
      <w:r w:rsidRPr="00A360BB">
        <w:rPr>
          <w:b/>
          <w:sz w:val="32"/>
          <w:szCs w:val="32"/>
        </w:rPr>
        <w:t>OAJ:n esimiessivuston aiheita</w:t>
      </w:r>
    </w:p>
    <w:p w:rsidR="00A360BB" w:rsidRDefault="00A360BB" w:rsidP="001F022C"/>
    <w:p w:rsidR="00A360BB" w:rsidRDefault="00A360BB" w:rsidP="001F022C"/>
    <w:p w:rsidR="001F022C" w:rsidRDefault="00540D5F" w:rsidP="001F022C">
      <w:r>
        <w:rPr>
          <w:noProof/>
          <w:lang w:val="sv-FI" w:eastAsia="sv-FI"/>
        </w:rPr>
        <mc:AlternateContent>
          <mc:Choice Requires="wps">
            <w:drawing>
              <wp:anchor distT="0" distB="0" distL="114300" distR="114300" simplePos="0" relativeHeight="251661312" behindDoc="0" locked="0" layoutInCell="1" allowOverlap="1">
                <wp:simplePos x="0" y="0"/>
                <wp:positionH relativeFrom="column">
                  <wp:posOffset>5041900</wp:posOffset>
                </wp:positionH>
                <wp:positionV relativeFrom="paragraph">
                  <wp:posOffset>948055</wp:posOffset>
                </wp:positionV>
                <wp:extent cx="1590675" cy="1714500"/>
                <wp:effectExtent l="19050" t="38100" r="47625" b="57150"/>
                <wp:wrapNone/>
                <wp:docPr id="1" name="Räjähdys 2 1"/>
                <wp:cNvGraphicFramePr/>
                <a:graphic xmlns:a="http://schemas.openxmlformats.org/drawingml/2006/main">
                  <a:graphicData uri="http://schemas.microsoft.com/office/word/2010/wordprocessingShape">
                    <wps:wsp>
                      <wps:cNvSpPr/>
                      <wps:spPr>
                        <a:xfrm>
                          <a:off x="0" y="0"/>
                          <a:ext cx="1590675" cy="17145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D5F" w:rsidRPr="00540D5F" w:rsidRDefault="00540D5F" w:rsidP="00540D5F">
                            <w:pPr>
                              <w:jc w:val="center"/>
                              <w:rPr>
                                <w:b/>
                                <w:color w:val="000000" w:themeColor="text1"/>
                              </w:rPr>
                            </w:pPr>
                            <w:r w:rsidRPr="00540D5F">
                              <w:rPr>
                                <w:b/>
                                <w:color w:val="000000" w:themeColor="text1"/>
                              </w:rPr>
                              <w:t>PRO-KOULU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Räjähdys 2 1" o:spid="_x0000_s1026" type="#_x0000_t72" style="position:absolute;margin-left:397pt;margin-top:74.65pt;width:125.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EPigIAAFIFAAAOAAAAZHJzL2Uyb0RvYy54bWysVMFu2zAMvQ/YPwi6r7aDpF2DOkXQosOA&#10;oi2aDj0rshRrkCWNUmJn39M/6Y+Nkh23aIsdhl1sUSQfyUdSZ+ddo8lOgFfWlLQ4yikRhttKmU1J&#10;fzxcfflKiQ/MVExbI0q6F56eLz5/OmvdXExsbXUlgCCI8fPWlbQOwc2zzPNaNMwfWScMKqWFhgUU&#10;YZNVwFpEb3Q2yfPjrLVQObBceI+3l72SLhK+lIKHWym9CESXFHML6Qvpu47fbHHG5htgrlZ8SIP9&#10;QxYNUwaDjlCXLDCyBfUOqlEcrLcyHHHbZFZKxUWqAasp8jfVrGrmRKoFyfFupMn/P1h+s7sDoirs&#10;HSWGNdii++enn89PdbX3ZEKKyFDr/BwNV+4OBsnjMZbbSWjiHwshXWJ1P7IqukA4Xhaz0/z4ZEYJ&#10;R11xUkxneeI9e3F34MM3YRsSDyVVAGKz1QxWgulJ4pXtrn3A4Oh0MEYhJtankk5hr0XMRpt7IbEo&#10;DN57p3ESFxrIjuEgMM6FCUUC9jWrRH+NeY2ZjR4pZAKMyFJpPWIPAHFU32P3uQ720VWkaRyd8z76&#10;35xHjxTZmjA6N8pY+AhAY1VD5N7+QFJPTWQpdOtu6OLaVnvsPth+LbzjVwobcM18uGOAe4Abg7sd&#10;bvEjtW1LaocTJbWF3x/dR3scT9RS0uJeldT/2jIQlOjvBgf3tJhO4yImYTo7maAArzXr1xqzbS4s&#10;dgyHE7NLx2gf9OEowTaP+AQsY1RUMcMxdkl5gINwEfp9x0eEi+UymeHyORauzcrxCB4JjmP10D0y&#10;cMMUBhzgG3vYQTZ/M4K9bfQ0drkNVqo0n5HinteBelzcNEPDIxNfhtdysnp5Chd/AAAA//8DAFBL&#10;AwQUAAYACAAAACEAZp/TueIAAAAMAQAADwAAAGRycy9kb3ducmV2LnhtbEyPwU7DMBBE70j8g7VI&#10;XCrqFExpQ5wKISEhTiVQuLr2NgnY6zR20/D3uCc47sxo9k2xGp1lA/ah9SRhNs2AIWlvWqolvL89&#10;XS2AhajIKOsJJfxggFV5flao3PgjveJQxZqlEgq5ktDE2OWcB92gU2HqO6Tk7XzvVExnX3PTq2Mq&#10;d5ZfZ9mcO9VS+tCoDh8b1N/VwUmo1vp5/2HH/ctaLyaTz/lm2H1tpLy8GB/ugUUc418YTvgJHcrE&#10;tPUHMoFZCXdLkbbEZIjlDbBTIhPiFthWgpgliZcF/z+i/AUAAP//AwBQSwECLQAUAAYACAAAACEA&#10;toM4kv4AAADhAQAAEwAAAAAAAAAAAAAAAAAAAAAAW0NvbnRlbnRfVHlwZXNdLnhtbFBLAQItABQA&#10;BgAIAAAAIQA4/SH/1gAAAJQBAAALAAAAAAAAAAAAAAAAAC8BAABfcmVscy8ucmVsc1BLAQItABQA&#10;BgAIAAAAIQCqrOEPigIAAFIFAAAOAAAAAAAAAAAAAAAAAC4CAABkcnMvZTJvRG9jLnhtbFBLAQIt&#10;ABQABgAIAAAAIQBmn9O54gAAAAwBAAAPAAAAAAAAAAAAAAAAAOQEAABkcnMvZG93bnJldi54bWxQ&#10;SwUGAAAAAAQABADzAAAA8wUAAAAA&#10;" fillcolor="#5b9bd5 [3204]" strokecolor="#1f4d78 [1604]" strokeweight="1pt">
                <v:textbox>
                  <w:txbxContent>
                    <w:p w:rsidR="00540D5F" w:rsidRPr="00540D5F" w:rsidRDefault="00540D5F" w:rsidP="00540D5F">
                      <w:pPr>
                        <w:jc w:val="center"/>
                        <w:rPr>
                          <w:b/>
                          <w:color w:val="000000" w:themeColor="text1"/>
                        </w:rPr>
                      </w:pPr>
                      <w:r w:rsidRPr="00540D5F">
                        <w:rPr>
                          <w:b/>
                          <w:color w:val="000000" w:themeColor="text1"/>
                        </w:rPr>
                        <w:t>PRO-KOULU</w:t>
                      </w:r>
                    </w:p>
                  </w:txbxContent>
                </v:textbox>
              </v:shape>
            </w:pict>
          </mc:Fallback>
        </mc:AlternateContent>
      </w:r>
      <w:r w:rsidR="001F022C">
        <w:rPr>
          <w:noProof/>
          <w:lang w:val="sv-FI" w:eastAsia="sv-FI"/>
        </w:rPr>
        <w:drawing>
          <wp:inline distT="0" distB="0" distL="0" distR="0">
            <wp:extent cx="6120130" cy="3540760"/>
            <wp:effectExtent l="0" t="0" r="0" b="254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nnusta_kollegaa[1].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540760"/>
                    </a:xfrm>
                    <a:prstGeom prst="rect">
                      <a:avLst/>
                    </a:prstGeom>
                  </pic:spPr>
                </pic:pic>
              </a:graphicData>
            </a:graphic>
          </wp:inline>
        </w:drawing>
      </w:r>
    </w:p>
    <w:p w:rsidR="00540D5F" w:rsidRDefault="00540D5F" w:rsidP="001F022C"/>
    <w:p w:rsidR="00540D5F" w:rsidRDefault="00540D5F" w:rsidP="001F022C"/>
    <w:p w:rsidR="001F022C" w:rsidRDefault="001F022C" w:rsidP="001F022C"/>
    <w:p w:rsidR="001F022C" w:rsidRDefault="001F022C" w:rsidP="001F022C"/>
    <w:p w:rsidR="001F022C" w:rsidRDefault="001F022C" w:rsidP="001F022C">
      <w:bookmarkStart w:id="0" w:name="_GoBack"/>
      <w:bookmarkEnd w:id="0"/>
    </w:p>
    <w:sectPr w:rsidR="001F022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E73"/>
    <w:multiLevelType w:val="hybridMultilevel"/>
    <w:tmpl w:val="13D418F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E536EFA"/>
    <w:multiLevelType w:val="hybridMultilevel"/>
    <w:tmpl w:val="8CAC0A9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FF55D76"/>
    <w:multiLevelType w:val="hybridMultilevel"/>
    <w:tmpl w:val="853E0CC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0937F13"/>
    <w:multiLevelType w:val="hybridMultilevel"/>
    <w:tmpl w:val="C4E622C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623A1435"/>
    <w:multiLevelType w:val="hybridMultilevel"/>
    <w:tmpl w:val="CDF0ED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661B611C"/>
    <w:multiLevelType w:val="hybridMultilevel"/>
    <w:tmpl w:val="88DAA2F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78D5526A"/>
    <w:multiLevelType w:val="hybridMultilevel"/>
    <w:tmpl w:val="F3DCED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4"/>
    <w:rsid w:val="001F022C"/>
    <w:rsid w:val="002961BF"/>
    <w:rsid w:val="00395D3E"/>
    <w:rsid w:val="00540D5F"/>
    <w:rsid w:val="005774D7"/>
    <w:rsid w:val="00605219"/>
    <w:rsid w:val="00817E9E"/>
    <w:rsid w:val="00827AAF"/>
    <w:rsid w:val="00914802"/>
    <w:rsid w:val="00A360BB"/>
    <w:rsid w:val="00B32C64"/>
    <w:rsid w:val="00B4229E"/>
    <w:rsid w:val="00C342A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0BF92-A7DE-4478-8F39-E475AB2E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32C64"/>
    <w:pPr>
      <w:ind w:left="720"/>
      <w:contextualSpacing/>
    </w:pPr>
  </w:style>
  <w:style w:type="character" w:styleId="Hyperlinkki">
    <w:name w:val="Hyperlink"/>
    <w:basedOn w:val="Kappaleenoletusfontti"/>
    <w:uiPriority w:val="99"/>
    <w:unhideWhenUsed/>
    <w:rsid w:val="00395D3E"/>
    <w:rPr>
      <w:color w:val="0563C1" w:themeColor="hyperlink"/>
      <w:u w:val="single"/>
    </w:rPr>
  </w:style>
  <w:style w:type="character" w:styleId="AvattuHyperlinkki">
    <w:name w:val="FollowedHyperlink"/>
    <w:basedOn w:val="Kappaleenoletusfontti"/>
    <w:uiPriority w:val="99"/>
    <w:semiHidden/>
    <w:unhideWhenUsed/>
    <w:rsid w:val="00395D3E"/>
    <w:rPr>
      <w:color w:val="954F72" w:themeColor="followedHyperlink"/>
      <w:u w:val="single"/>
    </w:rPr>
  </w:style>
  <w:style w:type="paragraph" w:styleId="Seliteteksti">
    <w:name w:val="Balloon Text"/>
    <w:basedOn w:val="Normaali"/>
    <w:link w:val="SelitetekstiChar"/>
    <w:uiPriority w:val="99"/>
    <w:semiHidden/>
    <w:unhideWhenUsed/>
    <w:rsid w:val="00B4229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229E"/>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arkaus.fi/OWA/redir.aspx?C=tdP9ANzN1ECmqAnC4Cbo74Ibvuhx59MIxAXgdoUEXs09VxSXrQo5KrqfAHHGY1ovLg-1i8UaIG8.&amp;URL=http%3a%2f%2fwww.oaj.fi" TargetMode="External"/><Relationship Id="rId3" Type="http://schemas.openxmlformats.org/officeDocument/2006/relationships/settings" Target="settings.xml"/><Relationship Id="rId7" Type="http://schemas.openxmlformats.org/officeDocument/2006/relationships/hyperlink" Target="http://www.oajpohjoissavo.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jvarkaus.f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768</Words>
  <Characters>4071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Nykänen Kirsi</dc:creator>
  <cp:keywords/>
  <dc:description/>
  <cp:lastModifiedBy>Nykänen Kirsi</cp:lastModifiedBy>
  <cp:revision>4</cp:revision>
  <cp:lastPrinted>2016-09-26T15:26:00Z</cp:lastPrinted>
  <dcterms:created xsi:type="dcterms:W3CDTF">2016-09-26T13:30:00Z</dcterms:created>
  <dcterms:modified xsi:type="dcterms:W3CDTF">2016-09-27T08:32:00Z</dcterms:modified>
</cp:coreProperties>
</file>